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39E9E" w14:textId="77777777" w:rsidR="00E05549" w:rsidRPr="00E05549" w:rsidRDefault="00E05549" w:rsidP="00E05549">
      <w:pPr>
        <w:jc w:val="right"/>
        <w:rPr>
          <w:rFonts w:ascii="Times New Roman" w:hAnsi="Times New Roman" w:cs="Times New Roman"/>
          <w:b/>
          <w:i/>
        </w:rPr>
      </w:pPr>
      <w:r w:rsidRPr="00E05549">
        <w:rPr>
          <w:rFonts w:ascii="Times New Roman" w:hAnsi="Times New Roman" w:cs="Times New Roman"/>
          <w:b/>
          <w:i/>
        </w:rPr>
        <w:t>ZAŁĄCZNIK NR 5</w:t>
      </w:r>
    </w:p>
    <w:p w14:paraId="49D4DB3E" w14:textId="698E77B7" w:rsidR="003B43E1" w:rsidRPr="003D27A8" w:rsidRDefault="004464F8" w:rsidP="00E055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7A8">
        <w:rPr>
          <w:rFonts w:ascii="Times New Roman" w:hAnsi="Times New Roman" w:cs="Times New Roman"/>
          <w:b/>
          <w:sz w:val="28"/>
          <w:szCs w:val="28"/>
        </w:rPr>
        <w:t>FORMULARZ CENOWY</w:t>
      </w:r>
    </w:p>
    <w:p w14:paraId="1E3A52EE" w14:textId="77777777" w:rsidR="003D27A8" w:rsidRDefault="00C2552B" w:rsidP="003D27A8">
      <w:pPr>
        <w:rPr>
          <w:rFonts w:ascii="Times New Roman" w:hAnsi="Times New Roman" w:cs="Times New Roman"/>
          <w:b/>
        </w:rPr>
      </w:pPr>
      <w:r w:rsidRPr="003A282D">
        <w:rPr>
          <w:rFonts w:ascii="Times New Roman" w:hAnsi="Times New Roman" w:cs="Times New Roman"/>
          <w:b/>
        </w:rPr>
        <w:t>PRZEDMIOT ZAMÓWIENIA</w:t>
      </w:r>
      <w:r w:rsidR="003D27A8">
        <w:rPr>
          <w:rFonts w:ascii="Times New Roman" w:hAnsi="Times New Roman" w:cs="Times New Roman"/>
          <w:b/>
        </w:rPr>
        <w:t xml:space="preserve">: </w:t>
      </w:r>
    </w:p>
    <w:p w14:paraId="1D5BD90D" w14:textId="77777777" w:rsidR="003D27A8" w:rsidRPr="003D27A8" w:rsidRDefault="003D27A8" w:rsidP="003D27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D27A8">
        <w:rPr>
          <w:rFonts w:ascii="Times New Roman" w:hAnsi="Times New Roman" w:cs="Times New Roman"/>
        </w:rPr>
        <w:t>Instalacja u</w:t>
      </w:r>
      <w:r w:rsidR="00E05549" w:rsidRPr="003D27A8">
        <w:rPr>
          <w:rFonts w:ascii="Times New Roman" w:hAnsi="Times New Roman" w:cs="Times New Roman"/>
        </w:rPr>
        <w:t>rządze</w:t>
      </w:r>
      <w:r w:rsidR="000B4E4E" w:rsidRPr="003D27A8">
        <w:rPr>
          <w:rFonts w:ascii="Times New Roman" w:hAnsi="Times New Roman" w:cs="Times New Roman"/>
        </w:rPr>
        <w:t>ń transmisji alarmów</w:t>
      </w:r>
      <w:r w:rsidR="004464F8" w:rsidRPr="003D27A8">
        <w:rPr>
          <w:rFonts w:ascii="Times New Roman" w:hAnsi="Times New Roman" w:cs="Times New Roman"/>
        </w:rPr>
        <w:t xml:space="preserve"> pożarowych (UTA) z łączami kom</w:t>
      </w:r>
      <w:r w:rsidR="000B4E4E" w:rsidRPr="003D27A8">
        <w:rPr>
          <w:rFonts w:ascii="Times New Roman" w:hAnsi="Times New Roman" w:cs="Times New Roman"/>
        </w:rPr>
        <w:t xml:space="preserve">utowanymi i radiowymi. </w:t>
      </w:r>
      <w:r w:rsidR="00600150" w:rsidRPr="003D27A8">
        <w:rPr>
          <w:rFonts w:ascii="Times New Roman" w:hAnsi="Times New Roman" w:cs="Times New Roman"/>
        </w:rPr>
        <w:t>Podłączenie systemó</w:t>
      </w:r>
      <w:r w:rsidR="00E05549" w:rsidRPr="003D27A8">
        <w:rPr>
          <w:rFonts w:ascii="Times New Roman" w:hAnsi="Times New Roman" w:cs="Times New Roman"/>
        </w:rPr>
        <w:t>w (SAP)</w:t>
      </w:r>
      <w:r w:rsidR="00600150" w:rsidRPr="003D27A8">
        <w:rPr>
          <w:rFonts w:ascii="Times New Roman" w:hAnsi="Times New Roman" w:cs="Times New Roman"/>
        </w:rPr>
        <w:t xml:space="preserve"> i </w:t>
      </w:r>
      <w:r w:rsidR="00192E4C" w:rsidRPr="003D27A8">
        <w:rPr>
          <w:rFonts w:ascii="Times New Roman" w:hAnsi="Times New Roman" w:cs="Times New Roman"/>
        </w:rPr>
        <w:t>(</w:t>
      </w:r>
      <w:r w:rsidR="00600150" w:rsidRPr="003D27A8">
        <w:rPr>
          <w:rFonts w:ascii="Times New Roman" w:hAnsi="Times New Roman" w:cs="Times New Roman"/>
        </w:rPr>
        <w:t>UTA</w:t>
      </w:r>
      <w:r w:rsidR="00192E4C" w:rsidRPr="003D27A8">
        <w:rPr>
          <w:rFonts w:ascii="Times New Roman" w:hAnsi="Times New Roman" w:cs="Times New Roman"/>
        </w:rPr>
        <w:t>)</w:t>
      </w:r>
      <w:r w:rsidR="00600150" w:rsidRPr="003D27A8">
        <w:rPr>
          <w:rFonts w:ascii="Times New Roman" w:hAnsi="Times New Roman" w:cs="Times New Roman"/>
        </w:rPr>
        <w:t xml:space="preserve"> oraz sporządzenie protokołu potwierdzającego praw</w:t>
      </w:r>
      <w:r w:rsidR="00192E4C" w:rsidRPr="003D27A8">
        <w:rPr>
          <w:rFonts w:ascii="Times New Roman" w:hAnsi="Times New Roman" w:cs="Times New Roman"/>
        </w:rPr>
        <w:t>idłową pracę sys</w:t>
      </w:r>
      <w:r w:rsidR="00E05549" w:rsidRPr="003D27A8">
        <w:rPr>
          <w:rFonts w:ascii="Times New Roman" w:hAnsi="Times New Roman" w:cs="Times New Roman"/>
        </w:rPr>
        <w:t>temów w obiektach Zamawiającego</w:t>
      </w:r>
      <w:r w:rsidR="00192E4C" w:rsidRPr="003D27A8">
        <w:rPr>
          <w:rFonts w:ascii="Times New Roman" w:hAnsi="Times New Roman" w:cs="Times New Roman"/>
        </w:rPr>
        <w:t>, w tym również systemu (SO</w:t>
      </w:r>
      <w:r w:rsidR="00264DD0" w:rsidRPr="003D27A8">
        <w:rPr>
          <w:rFonts w:ascii="Times New Roman" w:hAnsi="Times New Roman" w:cs="Times New Roman"/>
        </w:rPr>
        <w:t>AP</w:t>
      </w:r>
      <w:r w:rsidR="00192E4C" w:rsidRPr="003D27A8">
        <w:rPr>
          <w:rFonts w:ascii="Times New Roman" w:hAnsi="Times New Roman" w:cs="Times New Roman"/>
        </w:rPr>
        <w:t>) oraz (ACO).</w:t>
      </w:r>
      <w:r w:rsidR="00600150" w:rsidRPr="003D27A8">
        <w:rPr>
          <w:rFonts w:ascii="Times New Roman" w:hAnsi="Times New Roman" w:cs="Times New Roman"/>
        </w:rPr>
        <w:t xml:space="preserve"> </w:t>
      </w:r>
    </w:p>
    <w:p w14:paraId="5F576575" w14:textId="77777777" w:rsidR="003D27A8" w:rsidRPr="003D27A8" w:rsidRDefault="000B4E4E" w:rsidP="003D27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D27A8">
        <w:rPr>
          <w:rFonts w:ascii="Times New Roman" w:hAnsi="Times New Roman" w:cs="Times New Roman"/>
        </w:rPr>
        <w:t xml:space="preserve">Monitoring systemu </w:t>
      </w:r>
      <w:r w:rsidR="00192E4C" w:rsidRPr="003D27A8">
        <w:rPr>
          <w:rFonts w:ascii="Times New Roman" w:hAnsi="Times New Roman" w:cs="Times New Roman"/>
        </w:rPr>
        <w:t>(</w:t>
      </w:r>
      <w:r w:rsidRPr="003D27A8">
        <w:rPr>
          <w:rFonts w:ascii="Times New Roman" w:hAnsi="Times New Roman" w:cs="Times New Roman"/>
        </w:rPr>
        <w:t>SAP</w:t>
      </w:r>
      <w:r w:rsidR="00192E4C" w:rsidRPr="003D27A8">
        <w:rPr>
          <w:rFonts w:ascii="Times New Roman" w:hAnsi="Times New Roman" w:cs="Times New Roman"/>
        </w:rPr>
        <w:t>)</w:t>
      </w:r>
      <w:r w:rsidRPr="003D27A8">
        <w:rPr>
          <w:rFonts w:ascii="Times New Roman" w:hAnsi="Times New Roman" w:cs="Times New Roman"/>
        </w:rPr>
        <w:t xml:space="preserve"> i transmisja sygnałów pożarowych do stacji odbiorczej alarmów pożarowych (SO</w:t>
      </w:r>
      <w:r w:rsidR="00264DD0" w:rsidRPr="003D27A8">
        <w:rPr>
          <w:rFonts w:ascii="Times New Roman" w:hAnsi="Times New Roman" w:cs="Times New Roman"/>
        </w:rPr>
        <w:t>AP</w:t>
      </w:r>
      <w:r w:rsidRPr="003D27A8">
        <w:rPr>
          <w:rFonts w:ascii="Times New Roman" w:hAnsi="Times New Roman" w:cs="Times New Roman"/>
        </w:rPr>
        <w:t xml:space="preserve">). </w:t>
      </w:r>
    </w:p>
    <w:p w14:paraId="3509DB31" w14:textId="77777777" w:rsidR="003D27A8" w:rsidRPr="003D27A8" w:rsidRDefault="000B4E4E" w:rsidP="003D27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D27A8">
        <w:rPr>
          <w:rFonts w:ascii="Times New Roman" w:hAnsi="Times New Roman" w:cs="Times New Roman"/>
        </w:rPr>
        <w:t xml:space="preserve">Automatyczne retransmitowanie sygnałów alarmowych z urządzenia odbiorczego </w:t>
      </w:r>
      <w:r w:rsidR="00192E4C" w:rsidRPr="003D27A8">
        <w:rPr>
          <w:rFonts w:ascii="Times New Roman" w:hAnsi="Times New Roman" w:cs="Times New Roman"/>
        </w:rPr>
        <w:t>(</w:t>
      </w:r>
      <w:r w:rsidRPr="003D27A8">
        <w:rPr>
          <w:rFonts w:ascii="Times New Roman" w:hAnsi="Times New Roman" w:cs="Times New Roman"/>
        </w:rPr>
        <w:t>SOA</w:t>
      </w:r>
      <w:r w:rsidR="00264DD0" w:rsidRPr="003D27A8">
        <w:rPr>
          <w:rFonts w:ascii="Times New Roman" w:hAnsi="Times New Roman" w:cs="Times New Roman"/>
        </w:rPr>
        <w:t>P</w:t>
      </w:r>
      <w:r w:rsidR="00192E4C" w:rsidRPr="003D27A8">
        <w:rPr>
          <w:rFonts w:ascii="Times New Roman" w:hAnsi="Times New Roman" w:cs="Times New Roman"/>
        </w:rPr>
        <w:t>)</w:t>
      </w:r>
      <w:r w:rsidRPr="003D27A8">
        <w:rPr>
          <w:rFonts w:ascii="Times New Roman" w:hAnsi="Times New Roman" w:cs="Times New Roman"/>
        </w:rPr>
        <w:t xml:space="preserve"> do urządzenia końcowego systemu transmisji alarmów pożarowych znajdującego się w alarmowym centrum odbiorczym (ACO) Komendy Miejskiej Państwowej Straży Pożarnej w Gdyni. </w:t>
      </w:r>
    </w:p>
    <w:p w14:paraId="49D4DB40" w14:textId="36DC1B23" w:rsidR="000B4E4E" w:rsidRPr="003D27A8" w:rsidRDefault="000B4E4E" w:rsidP="003D27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3D27A8">
        <w:rPr>
          <w:rFonts w:ascii="Times New Roman" w:hAnsi="Times New Roman" w:cs="Times New Roman"/>
        </w:rPr>
        <w:t>Przegląd i konserwacja urządzeń transmisji alarmów pożarowych (UTA).</w:t>
      </w:r>
    </w:p>
    <w:p w14:paraId="49D4DB41" w14:textId="0EA741E1" w:rsidR="000B4E4E" w:rsidRPr="0039263E" w:rsidRDefault="0039263E">
      <w:pPr>
        <w:rPr>
          <w:rFonts w:ascii="Times New Roman" w:hAnsi="Times New Roman" w:cs="Times New Roman"/>
          <w:b/>
        </w:rPr>
      </w:pPr>
      <w:r w:rsidRPr="0039263E">
        <w:rPr>
          <w:rFonts w:ascii="Times New Roman" w:hAnsi="Times New Roman" w:cs="Times New Roman"/>
          <w:b/>
        </w:rPr>
        <w:t>UWAGA</w:t>
      </w:r>
      <w:r w:rsidR="00E05549">
        <w:rPr>
          <w:rFonts w:ascii="Times New Roman" w:hAnsi="Times New Roman" w:cs="Times New Roman"/>
          <w:b/>
        </w:rPr>
        <w:t xml:space="preserve">! </w:t>
      </w:r>
      <w:r w:rsidR="000B4E4E" w:rsidRPr="0039263E">
        <w:rPr>
          <w:rFonts w:ascii="Times New Roman" w:hAnsi="Times New Roman" w:cs="Times New Roman"/>
          <w:b/>
        </w:rPr>
        <w:t>Cena konserwacji i przeglądów musi uwzględnić całość kosztów związanych z wykonaniem usługi, w tym koszty dojazdów do obiektów Zamawiającego.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41"/>
        <w:gridCol w:w="5337"/>
        <w:gridCol w:w="1153"/>
        <w:gridCol w:w="1796"/>
        <w:gridCol w:w="1998"/>
        <w:gridCol w:w="1077"/>
        <w:gridCol w:w="1843"/>
      </w:tblGrid>
      <w:tr w:rsidR="003D27A8" w14:paraId="49D4DB48" w14:textId="77777777" w:rsidTr="003D27A8">
        <w:tc>
          <w:tcPr>
            <w:tcW w:w="541" w:type="dxa"/>
            <w:shd w:val="clear" w:color="auto" w:fill="D9D9D9" w:themeFill="background1" w:themeFillShade="D9"/>
          </w:tcPr>
          <w:p w14:paraId="49D4DB42" w14:textId="77777777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7A8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5337" w:type="dxa"/>
            <w:shd w:val="clear" w:color="auto" w:fill="D9D9D9" w:themeFill="background1" w:themeFillShade="D9"/>
          </w:tcPr>
          <w:p w14:paraId="49D4DB43" w14:textId="77777777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7A8">
              <w:rPr>
                <w:rFonts w:ascii="Times New Roman" w:hAnsi="Times New Roman" w:cs="Times New Roman"/>
                <w:b/>
              </w:rPr>
              <w:t>Nazwa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49D4DB44" w14:textId="77777777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7A8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49D4DB45" w14:textId="6CBBD6F5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7A8">
              <w:rPr>
                <w:rFonts w:ascii="Times New Roman" w:hAnsi="Times New Roman" w:cs="Times New Roman"/>
                <w:b/>
              </w:rPr>
              <w:t xml:space="preserve">Cena </w:t>
            </w:r>
            <w:r>
              <w:rPr>
                <w:rFonts w:ascii="Times New Roman" w:hAnsi="Times New Roman" w:cs="Times New Roman"/>
                <w:b/>
              </w:rPr>
              <w:t xml:space="preserve">jedn. </w:t>
            </w:r>
            <w:r w:rsidRPr="003D27A8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9D4DB46" w14:textId="051E9AB5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7A8">
              <w:rPr>
                <w:rFonts w:ascii="Times New Roman" w:hAnsi="Times New Roman" w:cs="Times New Roman"/>
                <w:b/>
              </w:rPr>
              <w:t>Wartość netto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585F6278" w14:textId="536DDBB6" w:rsidR="003D27A8" w:rsidRPr="003D27A8" w:rsidRDefault="003D27A8" w:rsidP="004464F8">
            <w:pPr>
              <w:rPr>
                <w:rFonts w:ascii="Times New Roman" w:hAnsi="Times New Roman" w:cs="Times New Roman"/>
                <w:b/>
              </w:rPr>
            </w:pPr>
            <w:r w:rsidRPr="003D27A8">
              <w:rPr>
                <w:rFonts w:ascii="Times New Roman" w:hAnsi="Times New Roman" w:cs="Times New Roman"/>
                <w:b/>
              </w:rPr>
              <w:t>Stawka VAT %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49D4DB47" w14:textId="194071ED" w:rsidR="003D27A8" w:rsidRPr="003D27A8" w:rsidRDefault="003D27A8" w:rsidP="004464F8">
            <w:pPr>
              <w:rPr>
                <w:rFonts w:ascii="Times New Roman" w:hAnsi="Times New Roman" w:cs="Times New Roman"/>
                <w:b/>
              </w:rPr>
            </w:pPr>
            <w:r w:rsidRPr="003D27A8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3D27A8" w14:paraId="30D9E393" w14:textId="77777777" w:rsidTr="003D27A8">
        <w:tc>
          <w:tcPr>
            <w:tcW w:w="541" w:type="dxa"/>
            <w:shd w:val="clear" w:color="auto" w:fill="D9D9D9" w:themeFill="background1" w:themeFillShade="D9"/>
          </w:tcPr>
          <w:p w14:paraId="3255DDF0" w14:textId="31FC5997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27A8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5337" w:type="dxa"/>
            <w:shd w:val="clear" w:color="auto" w:fill="D9D9D9" w:themeFill="background1" w:themeFillShade="D9"/>
          </w:tcPr>
          <w:p w14:paraId="23300AD1" w14:textId="3905D1DE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27A8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051BCA79" w14:textId="2F510D96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27A8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796" w:type="dxa"/>
            <w:shd w:val="clear" w:color="auto" w:fill="D9D9D9" w:themeFill="background1" w:themeFillShade="D9"/>
          </w:tcPr>
          <w:p w14:paraId="16332F91" w14:textId="53830876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27A8">
              <w:rPr>
                <w:rFonts w:ascii="Times New Roman" w:hAnsi="Times New Roman" w:cs="Times New Roman"/>
                <w:i/>
              </w:rPr>
              <w:t>d</w:t>
            </w:r>
          </w:p>
        </w:tc>
        <w:tc>
          <w:tcPr>
            <w:tcW w:w="1998" w:type="dxa"/>
            <w:shd w:val="clear" w:color="auto" w:fill="D9D9D9" w:themeFill="background1" w:themeFillShade="D9"/>
          </w:tcPr>
          <w:p w14:paraId="44B49C93" w14:textId="2BE25B6F" w:rsidR="003D27A8" w:rsidRPr="003D27A8" w:rsidRDefault="003D27A8" w:rsidP="00DF66B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27A8">
              <w:rPr>
                <w:rFonts w:ascii="Times New Roman" w:hAnsi="Times New Roman" w:cs="Times New Roman"/>
                <w:i/>
              </w:rPr>
              <w:t>e=c * d</w:t>
            </w:r>
          </w:p>
        </w:tc>
        <w:tc>
          <w:tcPr>
            <w:tcW w:w="1077" w:type="dxa"/>
            <w:shd w:val="clear" w:color="auto" w:fill="D9D9D9" w:themeFill="background1" w:themeFillShade="D9"/>
          </w:tcPr>
          <w:p w14:paraId="5FE79781" w14:textId="441BE2B8" w:rsidR="003D27A8" w:rsidRPr="003D27A8" w:rsidRDefault="003D27A8" w:rsidP="003D27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27A8">
              <w:rPr>
                <w:rFonts w:ascii="Times New Roman" w:hAnsi="Times New Roman" w:cs="Times New Roman"/>
                <w:i/>
              </w:rPr>
              <w:t>f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52AC237A" w14:textId="455768D0" w:rsidR="003D27A8" w:rsidRPr="003D27A8" w:rsidRDefault="003D27A8" w:rsidP="003D27A8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D27A8">
              <w:rPr>
                <w:rFonts w:ascii="Times New Roman" w:hAnsi="Times New Roman" w:cs="Times New Roman"/>
                <w:i/>
              </w:rPr>
              <w:t>g=e+f</w:t>
            </w:r>
          </w:p>
        </w:tc>
      </w:tr>
      <w:tr w:rsidR="003D27A8" w14:paraId="49D4DB57" w14:textId="77777777" w:rsidTr="003D27A8">
        <w:trPr>
          <w:trHeight w:val="686"/>
        </w:trPr>
        <w:tc>
          <w:tcPr>
            <w:tcW w:w="541" w:type="dxa"/>
          </w:tcPr>
          <w:p w14:paraId="49D4DB49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4A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7" w:type="dxa"/>
          </w:tcPr>
          <w:p w14:paraId="49D4DB4B" w14:textId="77777777" w:rsidR="003D27A8" w:rsidRDefault="003D2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Jednorazowa opłata za zainstalowanie urządzeń (UTA) w budynku MIR-PIB ul. Kołłątaja 1</w:t>
            </w:r>
          </w:p>
        </w:tc>
        <w:tc>
          <w:tcPr>
            <w:tcW w:w="1153" w:type="dxa"/>
          </w:tcPr>
          <w:p w14:paraId="49D4DB4D" w14:textId="1AE933BE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14:paraId="49D4DB50" w14:textId="25DA6C12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49D4DB51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52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53" w14:textId="495A2A3A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76ADF5AA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D4DB54" w14:textId="5E517979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55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56" w14:textId="2312BF46" w:rsidR="003D27A8" w:rsidRDefault="003D27A8">
            <w:pPr>
              <w:rPr>
                <w:rFonts w:ascii="Times New Roman" w:hAnsi="Times New Roman" w:cs="Times New Roman"/>
              </w:rPr>
            </w:pPr>
          </w:p>
        </w:tc>
      </w:tr>
      <w:tr w:rsidR="003D27A8" w14:paraId="49D4DB66" w14:textId="77777777" w:rsidTr="003D27A8">
        <w:trPr>
          <w:trHeight w:val="614"/>
        </w:trPr>
        <w:tc>
          <w:tcPr>
            <w:tcW w:w="541" w:type="dxa"/>
          </w:tcPr>
          <w:p w14:paraId="49D4DB58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59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7" w:type="dxa"/>
          </w:tcPr>
          <w:p w14:paraId="49D4DB5A" w14:textId="77777777" w:rsidR="003D27A8" w:rsidRDefault="003D27A8" w:rsidP="000E5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Jednorazowa opłata za zainstalowanie urządzeń (UTA)  w budynku AG    Al. Jana Pawła II 1 Gdynia </w:t>
            </w:r>
          </w:p>
        </w:tc>
        <w:tc>
          <w:tcPr>
            <w:tcW w:w="1153" w:type="dxa"/>
          </w:tcPr>
          <w:p w14:paraId="49D4DB5C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</w:tcPr>
          <w:p w14:paraId="49D4DB5D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5E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5F" w14:textId="06663AC4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8" w:type="dxa"/>
          </w:tcPr>
          <w:p w14:paraId="49D4DB62" w14:textId="2D6B3F40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13421C04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D4DB63" w14:textId="0AB66B61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64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65" w14:textId="2140AFDB" w:rsidR="003D27A8" w:rsidRDefault="003D27A8">
            <w:pPr>
              <w:rPr>
                <w:rFonts w:ascii="Times New Roman" w:hAnsi="Times New Roman" w:cs="Times New Roman"/>
              </w:rPr>
            </w:pPr>
          </w:p>
        </w:tc>
      </w:tr>
      <w:tr w:rsidR="003D27A8" w14:paraId="49D4DB75" w14:textId="77777777" w:rsidTr="003D27A8">
        <w:trPr>
          <w:trHeight w:val="1573"/>
        </w:trPr>
        <w:tc>
          <w:tcPr>
            <w:tcW w:w="541" w:type="dxa"/>
          </w:tcPr>
          <w:p w14:paraId="49D4DB67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69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7" w:type="dxa"/>
          </w:tcPr>
          <w:p w14:paraId="49D4DB6A" w14:textId="77777777" w:rsidR="003D27A8" w:rsidRDefault="003D2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Abonament obejmuje: monitorowanie pracy centralek (sztuk 4) systemu wykrywania pożaru (SAP) w budynku MIR-PIB ul. Kołłątaja 1, eksploatacja łącza radiowego (RSM) ,  konserwacja kwartalna systemu monitorowania (UTA) , wykonywanie napraw i usuwanie awarii.</w:t>
            </w:r>
          </w:p>
        </w:tc>
        <w:tc>
          <w:tcPr>
            <w:tcW w:w="1153" w:type="dxa"/>
          </w:tcPr>
          <w:p w14:paraId="49D4DB6B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6C" w14:textId="6A08E844" w:rsidR="003D27A8" w:rsidRDefault="003D27A8" w:rsidP="003D2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m-cy</w:t>
            </w:r>
          </w:p>
        </w:tc>
        <w:tc>
          <w:tcPr>
            <w:tcW w:w="1796" w:type="dxa"/>
          </w:tcPr>
          <w:p w14:paraId="49D4DB6D" w14:textId="77777777" w:rsidR="003D27A8" w:rsidRDefault="003D27A8" w:rsidP="004464F8">
            <w:pPr>
              <w:jc w:val="center"/>
              <w:rPr>
                <w:rFonts w:ascii="Times New Roman" w:hAnsi="Times New Roman" w:cs="Times New Roman"/>
              </w:rPr>
            </w:pPr>
          </w:p>
          <w:p w14:paraId="49D4DB6E" w14:textId="77777777" w:rsidR="003D27A8" w:rsidRDefault="003D27A8" w:rsidP="004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1 m-c =</w:t>
            </w:r>
          </w:p>
          <w:p w14:paraId="453F654D" w14:textId="77777777" w:rsidR="003D27A8" w:rsidRDefault="003D27A8" w:rsidP="004464F8">
            <w:pPr>
              <w:jc w:val="center"/>
              <w:rPr>
                <w:rFonts w:ascii="Times New Roman" w:hAnsi="Times New Roman" w:cs="Times New Roman"/>
              </w:rPr>
            </w:pPr>
          </w:p>
          <w:p w14:paraId="49D4DB6F" w14:textId="34C6AF49" w:rsidR="003D27A8" w:rsidRDefault="003D27A8" w:rsidP="004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….……………</w:t>
            </w:r>
          </w:p>
        </w:tc>
        <w:tc>
          <w:tcPr>
            <w:tcW w:w="1998" w:type="dxa"/>
          </w:tcPr>
          <w:p w14:paraId="49D4DB70" w14:textId="77777777" w:rsidR="003D27A8" w:rsidRDefault="003D27A8" w:rsidP="00DF653D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2" w14:textId="4C74A742" w:rsidR="003D27A8" w:rsidRDefault="003D27A8" w:rsidP="00DF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3CD5121F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D4DB73" w14:textId="6A398CA2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74" w14:textId="49A72CB7" w:rsidR="003D27A8" w:rsidRDefault="003D27A8">
            <w:pPr>
              <w:rPr>
                <w:rFonts w:ascii="Times New Roman" w:hAnsi="Times New Roman" w:cs="Times New Roman"/>
              </w:rPr>
            </w:pPr>
          </w:p>
        </w:tc>
      </w:tr>
      <w:tr w:rsidR="003D27A8" w14:paraId="49D4DB83" w14:textId="77777777" w:rsidTr="003D27A8">
        <w:trPr>
          <w:trHeight w:val="947"/>
        </w:trPr>
        <w:tc>
          <w:tcPr>
            <w:tcW w:w="541" w:type="dxa"/>
          </w:tcPr>
          <w:p w14:paraId="49D4DB76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7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7" w:type="dxa"/>
          </w:tcPr>
          <w:p w14:paraId="49D4DB78" w14:textId="77777777" w:rsidR="003D27A8" w:rsidRDefault="003D2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Abonament obejmuje: monitorowanie pracy centrali (sztuk 1) systemu wykrywania pożaru (SAP) w budynku Akwarium Gdyńskim, eksploatacja łącza radiowego (RSM), konserwacja kwartalna systemu monitorowania (UTA), wykonywanie napraw i usuwanie awarii</w:t>
            </w:r>
          </w:p>
        </w:tc>
        <w:tc>
          <w:tcPr>
            <w:tcW w:w="1153" w:type="dxa"/>
          </w:tcPr>
          <w:p w14:paraId="49D4DB79" w14:textId="77777777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A" w14:textId="0AD7C5CC" w:rsidR="003D27A8" w:rsidRDefault="003D27A8" w:rsidP="00DF66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m-cy</w:t>
            </w:r>
          </w:p>
        </w:tc>
        <w:tc>
          <w:tcPr>
            <w:tcW w:w="1796" w:type="dxa"/>
          </w:tcPr>
          <w:p w14:paraId="49D4DB7B" w14:textId="77777777" w:rsidR="003D27A8" w:rsidRDefault="003D27A8" w:rsidP="004464F8">
            <w:pPr>
              <w:jc w:val="center"/>
              <w:rPr>
                <w:rFonts w:ascii="Times New Roman" w:hAnsi="Times New Roman" w:cs="Times New Roman"/>
              </w:rPr>
            </w:pPr>
          </w:p>
          <w:p w14:paraId="49D4DB7C" w14:textId="77777777" w:rsidR="003D27A8" w:rsidRDefault="003D27A8" w:rsidP="004464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 1 m-c =</w:t>
            </w:r>
          </w:p>
          <w:p w14:paraId="238808CF" w14:textId="77777777" w:rsidR="003D27A8" w:rsidRDefault="003D27A8" w:rsidP="004464F8">
            <w:pPr>
              <w:rPr>
                <w:rFonts w:ascii="Times New Roman" w:hAnsi="Times New Roman" w:cs="Times New Roman"/>
              </w:rPr>
            </w:pPr>
          </w:p>
          <w:p w14:paraId="49D4DB7D" w14:textId="1354492D" w:rsidR="003D27A8" w:rsidRDefault="003D27A8" w:rsidP="004464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….…………….</w:t>
            </w:r>
          </w:p>
        </w:tc>
        <w:tc>
          <w:tcPr>
            <w:tcW w:w="1998" w:type="dxa"/>
          </w:tcPr>
          <w:p w14:paraId="49D4DB7E" w14:textId="77777777" w:rsidR="003D27A8" w:rsidRDefault="003D27A8" w:rsidP="00DF653D">
            <w:pPr>
              <w:jc w:val="center"/>
              <w:rPr>
                <w:rFonts w:ascii="Times New Roman" w:hAnsi="Times New Roman" w:cs="Times New Roman"/>
              </w:rPr>
            </w:pPr>
          </w:p>
          <w:p w14:paraId="49D4DB80" w14:textId="3241769B" w:rsidR="003D27A8" w:rsidRDefault="003D27A8" w:rsidP="00DF6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0756ED94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9D4DB81" w14:textId="5524FEFC" w:rsidR="003D27A8" w:rsidRDefault="003D27A8">
            <w:pPr>
              <w:rPr>
                <w:rFonts w:ascii="Times New Roman" w:hAnsi="Times New Roman" w:cs="Times New Roman"/>
              </w:rPr>
            </w:pPr>
          </w:p>
          <w:p w14:paraId="49D4DB82" w14:textId="7D327235" w:rsidR="003D27A8" w:rsidRDefault="003D27A8">
            <w:pPr>
              <w:rPr>
                <w:rFonts w:ascii="Times New Roman" w:hAnsi="Times New Roman" w:cs="Times New Roman"/>
              </w:rPr>
            </w:pPr>
          </w:p>
        </w:tc>
      </w:tr>
      <w:tr w:rsidR="003D27A8" w14:paraId="0ACF0AAE" w14:textId="77777777" w:rsidTr="003D27A8">
        <w:trPr>
          <w:trHeight w:val="560"/>
        </w:trPr>
        <w:tc>
          <w:tcPr>
            <w:tcW w:w="8827" w:type="dxa"/>
            <w:gridSpan w:val="4"/>
          </w:tcPr>
          <w:p w14:paraId="3FD31D11" w14:textId="72BD35FC" w:rsidR="003D27A8" w:rsidRPr="003D27A8" w:rsidRDefault="003D27A8" w:rsidP="003D27A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D27A8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998" w:type="dxa"/>
          </w:tcPr>
          <w:p w14:paraId="210EDEC2" w14:textId="77777777" w:rsidR="003D27A8" w:rsidRDefault="003D27A8" w:rsidP="00DF6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</w:tcPr>
          <w:p w14:paraId="52847A30" w14:textId="5FCCE73A" w:rsidR="003D27A8" w:rsidRDefault="003D27A8" w:rsidP="003D27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14:paraId="3F5068BE" w14:textId="77777777" w:rsidR="003D27A8" w:rsidRDefault="003D27A8">
            <w:pPr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14:paraId="49D4DB87" w14:textId="6D70A993" w:rsidR="000B4E4E" w:rsidRDefault="000B4E4E">
      <w:pPr>
        <w:rPr>
          <w:rFonts w:ascii="Times New Roman" w:hAnsi="Times New Roman" w:cs="Times New Roman"/>
        </w:rPr>
      </w:pPr>
    </w:p>
    <w:p w14:paraId="16264F29" w14:textId="77777777" w:rsidR="003D27A8" w:rsidRDefault="003D27A8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835"/>
      </w:tblGrid>
      <w:tr w:rsidR="00452679" w14:paraId="49D4DB8B" w14:textId="77777777" w:rsidTr="00452679">
        <w:tc>
          <w:tcPr>
            <w:tcW w:w="562" w:type="dxa"/>
          </w:tcPr>
          <w:p w14:paraId="49D4DB88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4395" w:type="dxa"/>
          </w:tcPr>
          <w:p w14:paraId="49D4DB89" w14:textId="77777777" w:rsidR="00452679" w:rsidRDefault="00452679" w:rsidP="004526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</w:t>
            </w:r>
          </w:p>
        </w:tc>
        <w:tc>
          <w:tcPr>
            <w:tcW w:w="2835" w:type="dxa"/>
          </w:tcPr>
          <w:p w14:paraId="49D4DB8A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realizacji zadania </w:t>
            </w:r>
          </w:p>
        </w:tc>
      </w:tr>
      <w:tr w:rsidR="00452679" w14:paraId="49D4DB90" w14:textId="77777777" w:rsidTr="00452679">
        <w:trPr>
          <w:trHeight w:val="1130"/>
        </w:trPr>
        <w:tc>
          <w:tcPr>
            <w:tcW w:w="562" w:type="dxa"/>
          </w:tcPr>
          <w:p w14:paraId="49D4DB8C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5" w:type="dxa"/>
          </w:tcPr>
          <w:p w14:paraId="49D4DB8D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wykonania podłączenia urządzenia </w:t>
            </w:r>
            <w:r w:rsidR="005D498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UTA</w:t>
            </w:r>
            <w:r w:rsidR="005D498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w obiektach Zamawiającego wraz z odbiorami końcowymi przez PSP w Gdyni</w:t>
            </w:r>
          </w:p>
        </w:tc>
        <w:tc>
          <w:tcPr>
            <w:tcW w:w="2835" w:type="dxa"/>
          </w:tcPr>
          <w:p w14:paraId="49D4DB8E" w14:textId="77777777" w:rsidR="00452679" w:rsidRDefault="00452679">
            <w:pPr>
              <w:rPr>
                <w:rFonts w:ascii="Times New Roman" w:hAnsi="Times New Roman" w:cs="Times New Roman"/>
              </w:rPr>
            </w:pPr>
          </w:p>
          <w:p w14:paraId="49D4DB8F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…………………………*</w:t>
            </w:r>
          </w:p>
        </w:tc>
      </w:tr>
      <w:tr w:rsidR="00452679" w14:paraId="49D4DB97" w14:textId="77777777" w:rsidTr="00452679">
        <w:trPr>
          <w:trHeight w:val="1226"/>
        </w:trPr>
        <w:tc>
          <w:tcPr>
            <w:tcW w:w="562" w:type="dxa"/>
          </w:tcPr>
          <w:p w14:paraId="49D4DB91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5" w:type="dxa"/>
          </w:tcPr>
          <w:p w14:paraId="49D4DB92" w14:textId="77777777" w:rsidR="00452679" w:rsidRDefault="00452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naprawy (usunięcia awarii)</w:t>
            </w:r>
            <w:r w:rsidR="005D498A">
              <w:rPr>
                <w:rFonts w:ascii="Times New Roman" w:hAnsi="Times New Roman" w:cs="Times New Roman"/>
              </w:rPr>
              <w:t>.</w:t>
            </w:r>
          </w:p>
          <w:p w14:paraId="49D4DB93" w14:textId="77777777" w:rsidR="005D498A" w:rsidRDefault="005D49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Oferowany czas usuwania awarii ( rozumiany jako czas usunięcia awarii liczony od momentu otrzymania sygnału lub zgłoszenia awarii do przywrócenia całkowitej sprawności działania systemu </w:t>
            </w:r>
          </w:p>
        </w:tc>
        <w:tc>
          <w:tcPr>
            <w:tcW w:w="2835" w:type="dxa"/>
          </w:tcPr>
          <w:p w14:paraId="49D4DB94" w14:textId="77777777" w:rsidR="00452679" w:rsidRDefault="00452679">
            <w:pPr>
              <w:rPr>
                <w:rFonts w:ascii="Times New Roman" w:hAnsi="Times New Roman" w:cs="Times New Roman"/>
              </w:rPr>
            </w:pPr>
          </w:p>
          <w:p w14:paraId="49D4DB95" w14:textId="77777777" w:rsidR="00452679" w:rsidRDefault="00452679">
            <w:pPr>
              <w:rPr>
                <w:rFonts w:ascii="Times New Roman" w:hAnsi="Times New Roman" w:cs="Times New Roman"/>
              </w:rPr>
            </w:pPr>
          </w:p>
          <w:p w14:paraId="49D4DB96" w14:textId="77777777" w:rsidR="00264DD0" w:rsidRPr="00264DD0" w:rsidRDefault="00264DD0" w:rsidP="00264DD0">
            <w:pPr>
              <w:rPr>
                <w:rFonts w:ascii="Times New Roman" w:hAnsi="Times New Roman" w:cs="Times New Roman"/>
                <w:b/>
              </w:rPr>
            </w:pPr>
            <w:r w:rsidRPr="00264DD0">
              <w:rPr>
                <w:rFonts w:ascii="Times New Roman" w:hAnsi="Times New Roman" w:cs="Times New Roman"/>
                <w:b/>
              </w:rPr>
              <w:t xml:space="preserve">Nie później niż w ciągu 1 godziny </w:t>
            </w:r>
          </w:p>
        </w:tc>
      </w:tr>
    </w:tbl>
    <w:p w14:paraId="49D4DB98" w14:textId="77777777" w:rsidR="00521953" w:rsidRPr="00452679" w:rsidRDefault="00452679" w:rsidP="0045267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52679">
        <w:rPr>
          <w:rFonts w:ascii="Times New Roman" w:hAnsi="Times New Roman" w:cs="Times New Roman"/>
        </w:rPr>
        <w:t>Wypełnia wykonawca</w:t>
      </w:r>
    </w:p>
    <w:p w14:paraId="49D4DB99" w14:textId="77777777" w:rsidR="00521953" w:rsidRPr="0039263E" w:rsidRDefault="00521953">
      <w:pPr>
        <w:rPr>
          <w:rFonts w:ascii="Times New Roman" w:hAnsi="Times New Roman" w:cs="Times New Roman"/>
        </w:rPr>
      </w:pPr>
    </w:p>
    <w:sectPr w:rsidR="00521953" w:rsidRPr="0039263E" w:rsidSect="003D27A8">
      <w:pgSz w:w="16838" w:h="11906" w:orient="landscape"/>
      <w:pgMar w:top="851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4DB9C" w14:textId="77777777" w:rsidR="005D3F30" w:rsidRDefault="005D3F30" w:rsidP="00E7305F">
      <w:pPr>
        <w:spacing w:after="0" w:line="240" w:lineRule="auto"/>
      </w:pPr>
      <w:r>
        <w:separator/>
      </w:r>
    </w:p>
  </w:endnote>
  <w:endnote w:type="continuationSeparator" w:id="0">
    <w:p w14:paraId="49D4DB9D" w14:textId="77777777" w:rsidR="005D3F30" w:rsidRDefault="005D3F30" w:rsidP="00E73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4DB9A" w14:textId="77777777" w:rsidR="005D3F30" w:rsidRDefault="005D3F30" w:rsidP="00E7305F">
      <w:pPr>
        <w:spacing w:after="0" w:line="240" w:lineRule="auto"/>
      </w:pPr>
      <w:r>
        <w:separator/>
      </w:r>
    </w:p>
  </w:footnote>
  <w:footnote w:type="continuationSeparator" w:id="0">
    <w:p w14:paraId="49D4DB9B" w14:textId="77777777" w:rsidR="005D3F30" w:rsidRDefault="005D3F30" w:rsidP="00E73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F744D"/>
    <w:multiLevelType w:val="hybridMultilevel"/>
    <w:tmpl w:val="FB0A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C7935"/>
    <w:multiLevelType w:val="hybridMultilevel"/>
    <w:tmpl w:val="AEC408F8"/>
    <w:lvl w:ilvl="0" w:tplc="67045B5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E4E"/>
    <w:rsid w:val="000151E2"/>
    <w:rsid w:val="000B4E4E"/>
    <w:rsid w:val="000E5632"/>
    <w:rsid w:val="00131539"/>
    <w:rsid w:val="001675EE"/>
    <w:rsid w:val="00192E4C"/>
    <w:rsid w:val="00264DD0"/>
    <w:rsid w:val="00292B51"/>
    <w:rsid w:val="002A53FD"/>
    <w:rsid w:val="003240F0"/>
    <w:rsid w:val="0039263E"/>
    <w:rsid w:val="003A282D"/>
    <w:rsid w:val="003D27A8"/>
    <w:rsid w:val="004464F8"/>
    <w:rsid w:val="00450EA8"/>
    <w:rsid w:val="00452679"/>
    <w:rsid w:val="00521953"/>
    <w:rsid w:val="005D3F30"/>
    <w:rsid w:val="005D498A"/>
    <w:rsid w:val="00600150"/>
    <w:rsid w:val="006261A2"/>
    <w:rsid w:val="0074678E"/>
    <w:rsid w:val="00874C27"/>
    <w:rsid w:val="008A5F7E"/>
    <w:rsid w:val="009D0CA7"/>
    <w:rsid w:val="00AE414E"/>
    <w:rsid w:val="00B8481C"/>
    <w:rsid w:val="00BB03DC"/>
    <w:rsid w:val="00C2552B"/>
    <w:rsid w:val="00DF653D"/>
    <w:rsid w:val="00DF66BB"/>
    <w:rsid w:val="00E05549"/>
    <w:rsid w:val="00E7305F"/>
    <w:rsid w:val="00EE0D00"/>
    <w:rsid w:val="00F62CA9"/>
    <w:rsid w:val="00F7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DB3E"/>
  <w15:docId w15:val="{BA78F939-B0C6-4111-A23F-20072BE8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4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05F"/>
  </w:style>
  <w:style w:type="paragraph" w:styleId="Stopka">
    <w:name w:val="footer"/>
    <w:basedOn w:val="Normalny"/>
    <w:link w:val="StopkaZnak"/>
    <w:uiPriority w:val="99"/>
    <w:unhideWhenUsed/>
    <w:rsid w:val="00E73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05F"/>
  </w:style>
  <w:style w:type="paragraph" w:styleId="Tekstdymka">
    <w:name w:val="Balloon Text"/>
    <w:basedOn w:val="Normalny"/>
    <w:link w:val="TekstdymkaZnak"/>
    <w:uiPriority w:val="99"/>
    <w:semiHidden/>
    <w:unhideWhenUsed/>
    <w:rsid w:val="00DF6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53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52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Neubauer</dc:creator>
  <cp:lastModifiedBy>Agata Stepaniuk</cp:lastModifiedBy>
  <cp:revision>2</cp:revision>
  <cp:lastPrinted>2017-07-14T09:57:00Z</cp:lastPrinted>
  <dcterms:created xsi:type="dcterms:W3CDTF">2020-07-14T11:33:00Z</dcterms:created>
  <dcterms:modified xsi:type="dcterms:W3CDTF">2020-07-14T11:33:00Z</dcterms:modified>
</cp:coreProperties>
</file>